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900D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透過澳洲政府</w:t>
      </w:r>
      <w:proofErr w:type="spellEnd"/>
      <w:r>
        <w:t xml:space="preserve"> 5% Deposit Scheme </w:t>
      </w:r>
      <w:proofErr w:type="spellStart"/>
      <w:r>
        <w:rPr>
          <w:rFonts w:ascii="MS Gothic" w:eastAsia="MS Gothic" w:hAnsi="MS Gothic" w:cs="MS Gothic" w:hint="eastAsia"/>
        </w:rPr>
        <w:t>的進一步擴展安排</w:t>
      </w:r>
      <w:proofErr w:type="spellEnd"/>
    </w:p>
    <w:p w14:paraId="015E4FB4" w14:textId="77777777" w:rsidR="00B15F3F" w:rsidRDefault="00B15F3F" w:rsidP="00B15F3F">
      <w:pPr>
        <w:ind w:right="440"/>
      </w:pPr>
    </w:p>
    <w:p w14:paraId="2E5103EE" w14:textId="507A5D68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更快踏上置業之路</w:t>
      </w:r>
      <w:proofErr w:type="spellEnd"/>
    </w:p>
    <w:p w14:paraId="751081D3" w14:textId="77777777" w:rsidR="00B15F3F" w:rsidRDefault="00B15F3F" w:rsidP="00B15F3F">
      <w:pPr>
        <w:ind w:right="440"/>
      </w:pPr>
    </w:p>
    <w:p w14:paraId="6E2DEEB0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收入上限現已取消</w:t>
      </w:r>
      <w:proofErr w:type="spellEnd"/>
    </w:p>
    <w:p w14:paraId="732AD550" w14:textId="77777777" w:rsidR="00B15F3F" w:rsidRDefault="00B15F3F" w:rsidP="00B15F3F">
      <w:pPr>
        <w:ind w:right="440"/>
      </w:pPr>
    </w:p>
    <w:p w14:paraId="1E64B66B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可選擇的住宅類型亦更為多元</w:t>
      </w:r>
      <w:proofErr w:type="spellEnd"/>
    </w:p>
    <w:p w14:paraId="18B6F7F2" w14:textId="77777777" w:rsidR="00B15F3F" w:rsidRDefault="00B15F3F" w:rsidP="00B15F3F">
      <w:pPr>
        <w:ind w:right="440"/>
      </w:pPr>
    </w:p>
    <w:p w14:paraId="08A61492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讓更多澳洲人實現置業目標</w:t>
      </w:r>
      <w:proofErr w:type="spellEnd"/>
    </w:p>
    <w:p w14:paraId="666FC76E" w14:textId="77777777" w:rsidR="00B15F3F" w:rsidRDefault="00B15F3F" w:rsidP="00B15F3F">
      <w:pPr>
        <w:ind w:right="440"/>
      </w:pPr>
    </w:p>
    <w:p w14:paraId="3E44B172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如要符合資格</w:t>
      </w:r>
      <w:proofErr w:type="spellEnd"/>
    </w:p>
    <w:p w14:paraId="6C5827F2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您必須為澳洲公民或永久居民</w:t>
      </w:r>
      <w:proofErr w:type="spellEnd"/>
    </w:p>
    <w:p w14:paraId="0D015E56" w14:textId="77777777" w:rsidR="00B15F3F" w:rsidRDefault="00B15F3F" w:rsidP="00B15F3F">
      <w:pPr>
        <w:ind w:right="440"/>
      </w:pPr>
    </w:p>
    <w:p w14:paraId="1AC629CB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年滿</w:t>
      </w:r>
      <w:proofErr w:type="spellEnd"/>
      <w:r>
        <w:t xml:space="preserve"> 18 </w:t>
      </w:r>
      <w:r>
        <w:rPr>
          <w:rFonts w:ascii="Yu Gothic" w:eastAsia="Yu Gothic" w:hAnsi="Yu Gothic" w:cs="Yu Gothic" w:hint="eastAsia"/>
        </w:rPr>
        <w:t>歲</w:t>
      </w:r>
    </w:p>
    <w:p w14:paraId="3F3E13A8" w14:textId="77777777" w:rsidR="00B15F3F" w:rsidRDefault="00B15F3F" w:rsidP="00B15F3F">
      <w:pPr>
        <w:ind w:right="440"/>
      </w:pPr>
    </w:p>
    <w:p w14:paraId="46D4281B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已儲蓄相等於物業價</w:t>
      </w:r>
      <w:r>
        <w:rPr>
          <w:rFonts w:ascii="Microsoft JhengHei" w:eastAsia="Microsoft JhengHei" w:hAnsi="Microsoft JhengHei" w:cs="Microsoft JhengHei" w:hint="eastAsia"/>
        </w:rPr>
        <w:t>值至少</w:t>
      </w:r>
      <w:proofErr w:type="spellEnd"/>
      <w:r>
        <w:t xml:space="preserve"> 5% </w:t>
      </w:r>
      <w:r>
        <w:rPr>
          <w:rFonts w:ascii="MS Gothic" w:eastAsia="MS Gothic" w:hAnsi="MS Gothic" w:cs="MS Gothic" w:hint="eastAsia"/>
        </w:rPr>
        <w:t>的</w:t>
      </w:r>
    </w:p>
    <w:p w14:paraId="5413627B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首期款項</w:t>
      </w:r>
      <w:proofErr w:type="spellEnd"/>
    </w:p>
    <w:p w14:paraId="06B5FE40" w14:textId="77777777" w:rsidR="00B15F3F" w:rsidRDefault="00B15F3F" w:rsidP="00B15F3F">
      <w:pPr>
        <w:ind w:right="440"/>
      </w:pPr>
    </w:p>
    <w:p w14:paraId="649F61A1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單親家長或單一法定監護人則為</w:t>
      </w:r>
      <w:proofErr w:type="spellEnd"/>
      <w:r>
        <w:t xml:space="preserve"> 2%</w:t>
      </w:r>
    </w:p>
    <w:p w14:paraId="5171433D" w14:textId="77777777" w:rsidR="00B15F3F" w:rsidRDefault="00B15F3F" w:rsidP="00B15F3F">
      <w:pPr>
        <w:ind w:right="440"/>
      </w:pPr>
    </w:p>
    <w:p w14:paraId="46F9C671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於過去十年</w:t>
      </w:r>
      <w:r>
        <w:rPr>
          <w:rFonts w:ascii="Yu Gothic" w:eastAsia="Yu Gothic" w:hAnsi="Yu Gothic" w:cs="Yu Gothic" w:hint="eastAsia"/>
        </w:rPr>
        <w:t>內在澳洲</w:t>
      </w:r>
      <w:proofErr w:type="spellEnd"/>
    </w:p>
    <w:p w14:paraId="773EC07B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未曾擁有任何物業（包括土地</w:t>
      </w:r>
      <w:proofErr w:type="spellEnd"/>
      <w:r>
        <w:rPr>
          <w:rFonts w:ascii="MS Gothic" w:eastAsia="MS Gothic" w:hAnsi="MS Gothic" w:cs="MS Gothic" w:hint="eastAsia"/>
        </w:rPr>
        <w:t>）</w:t>
      </w:r>
    </w:p>
    <w:p w14:paraId="3D6B1569" w14:textId="77777777" w:rsidR="00B15F3F" w:rsidRDefault="00B15F3F" w:rsidP="00B15F3F">
      <w:pPr>
        <w:ind w:right="440"/>
      </w:pPr>
    </w:p>
    <w:p w14:paraId="25753127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而單親家長或法定監護人</w:t>
      </w:r>
      <w:proofErr w:type="spellEnd"/>
    </w:p>
    <w:p w14:paraId="1BEB62FD" w14:textId="77777777" w:rsidR="00B15F3F" w:rsidRDefault="00B15F3F" w:rsidP="00B15F3F">
      <w:pPr>
        <w:ind w:right="440"/>
      </w:pPr>
    </w:p>
    <w:p w14:paraId="501F0C56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則現時並未擁有任何物業</w:t>
      </w:r>
      <w:proofErr w:type="spellEnd"/>
    </w:p>
    <w:p w14:paraId="52291ACE" w14:textId="77777777" w:rsidR="00B15F3F" w:rsidRDefault="00B15F3F" w:rsidP="00B15F3F">
      <w:pPr>
        <w:ind w:right="440"/>
      </w:pPr>
    </w:p>
    <w:p w14:paraId="379C42D9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惟個別情況可獲豁免</w:t>
      </w:r>
      <w:proofErr w:type="spellEnd"/>
    </w:p>
    <w:p w14:paraId="00BD55AE" w14:textId="77777777" w:rsidR="00B15F3F" w:rsidRDefault="00B15F3F" w:rsidP="00B15F3F">
      <w:pPr>
        <w:ind w:right="440"/>
      </w:pPr>
    </w:p>
    <w:p w14:paraId="7E499C4B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所購置的住宅須作自住用途</w:t>
      </w:r>
      <w:proofErr w:type="spellEnd"/>
    </w:p>
    <w:p w14:paraId="68FDDA76" w14:textId="77777777" w:rsidR="00B15F3F" w:rsidRDefault="00B15F3F" w:rsidP="00B15F3F">
      <w:pPr>
        <w:ind w:right="440"/>
      </w:pPr>
    </w:p>
    <w:p w14:paraId="7F57E4E7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lastRenderedPageBreak/>
        <w:t>且購買價格須低於指定上限</w:t>
      </w:r>
      <w:proofErr w:type="spellEnd"/>
    </w:p>
    <w:p w14:paraId="69F56455" w14:textId="77777777" w:rsidR="00B15F3F" w:rsidRDefault="00B15F3F" w:rsidP="00B15F3F">
      <w:pPr>
        <w:ind w:right="440"/>
      </w:pPr>
    </w:p>
    <w:p w14:paraId="3A53CE34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申請步驟如下</w:t>
      </w:r>
      <w:proofErr w:type="spellEnd"/>
    </w:p>
    <w:p w14:paraId="3C1A72CA" w14:textId="77777777" w:rsidR="00B15F3F" w:rsidRDefault="00B15F3F" w:rsidP="00B15F3F">
      <w:pPr>
        <w:ind w:right="440"/>
      </w:pPr>
    </w:p>
    <w:p w14:paraId="2298204A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第一步</w:t>
      </w:r>
      <w:proofErr w:type="spellEnd"/>
    </w:p>
    <w:p w14:paraId="411B83C2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檢視您的申請資格</w:t>
      </w:r>
      <w:proofErr w:type="spellEnd"/>
    </w:p>
    <w:p w14:paraId="579A9140" w14:textId="77777777" w:rsidR="00B15F3F" w:rsidRDefault="00B15F3F" w:rsidP="00B15F3F">
      <w:pPr>
        <w:ind w:right="440"/>
      </w:pPr>
    </w:p>
    <w:p w14:paraId="5EB06422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使用</w:t>
      </w:r>
      <w:proofErr w:type="spellEnd"/>
      <w:r>
        <w:t xml:space="preserve"> Housing Australia </w:t>
      </w:r>
      <w:proofErr w:type="spellStart"/>
      <w:r>
        <w:rPr>
          <w:rFonts w:ascii="MS Gothic" w:eastAsia="MS Gothic" w:hAnsi="MS Gothic" w:cs="MS Gothic" w:hint="eastAsia"/>
        </w:rPr>
        <w:t>的網上快速</w:t>
      </w:r>
      <w:proofErr w:type="spellEnd"/>
      <w:r>
        <w:t xml:space="preserve"> Eligibility Tool</w:t>
      </w:r>
    </w:p>
    <w:p w14:paraId="2FFE59E6" w14:textId="77777777" w:rsidR="00B15F3F" w:rsidRDefault="00B15F3F" w:rsidP="00B15F3F">
      <w:pPr>
        <w:ind w:right="440"/>
      </w:pPr>
    </w:p>
    <w:p w14:paraId="5C319F97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第二步</w:t>
      </w:r>
      <w:proofErr w:type="spellEnd"/>
    </w:p>
    <w:p w14:paraId="76C447E2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聯絡</w:t>
      </w:r>
      <w:proofErr w:type="spellEnd"/>
      <w:r>
        <w:t xml:space="preserve"> Participating Lender</w:t>
      </w:r>
    </w:p>
    <w:p w14:paraId="630695BF" w14:textId="77777777" w:rsidR="00B15F3F" w:rsidRDefault="00B15F3F" w:rsidP="00B15F3F">
      <w:pPr>
        <w:ind w:right="440"/>
      </w:pPr>
    </w:p>
    <w:p w14:paraId="6A7BDB64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他們將協助您了解可行方案</w:t>
      </w:r>
      <w:proofErr w:type="spellEnd"/>
    </w:p>
    <w:p w14:paraId="2C9C88FC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及整個申請流程</w:t>
      </w:r>
      <w:proofErr w:type="spellEnd"/>
    </w:p>
    <w:p w14:paraId="0C3FF67B" w14:textId="77777777" w:rsidR="00B15F3F" w:rsidRDefault="00B15F3F" w:rsidP="00B15F3F">
      <w:pPr>
        <w:ind w:right="440"/>
      </w:pPr>
    </w:p>
    <w:p w14:paraId="73338E5C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第三步</w:t>
      </w:r>
      <w:proofErr w:type="spellEnd"/>
    </w:p>
    <w:p w14:paraId="1BE95630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提交申請</w:t>
      </w:r>
      <w:proofErr w:type="spellEnd"/>
    </w:p>
    <w:p w14:paraId="3D648325" w14:textId="77F90CB3" w:rsidR="00B15F3F" w:rsidRDefault="00B15F3F" w:rsidP="00B15F3F">
      <w:pPr>
        <w:ind w:right="440"/>
      </w:pPr>
    </w:p>
    <w:p w14:paraId="54080A11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如申請獲批</w:t>
      </w:r>
      <w:proofErr w:type="spellEnd"/>
    </w:p>
    <w:p w14:paraId="53771008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您便可準備尋找您的第一個安樂窩</w:t>
      </w:r>
      <w:proofErr w:type="spellEnd"/>
    </w:p>
    <w:p w14:paraId="19AEE54A" w14:textId="77777777" w:rsidR="00B15F3F" w:rsidRDefault="00B15F3F" w:rsidP="00B15F3F">
      <w:pPr>
        <w:ind w:right="440"/>
      </w:pPr>
    </w:p>
    <w:p w14:paraId="21F50960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如欲</w:t>
      </w:r>
      <w:r>
        <w:rPr>
          <w:rFonts w:ascii="Microsoft JhengHei" w:eastAsia="Microsoft JhengHei" w:hAnsi="Microsoft JhengHei" w:cs="Microsoft JhengHei" w:hint="eastAsia"/>
        </w:rPr>
        <w:t>查閱完整資格要求</w:t>
      </w:r>
      <w:proofErr w:type="spellEnd"/>
    </w:p>
    <w:p w14:paraId="50757A72" w14:textId="77777777" w:rsidR="00B15F3F" w:rsidRDefault="00B15F3F" w:rsidP="00B15F3F">
      <w:pPr>
        <w:ind w:right="440"/>
      </w:pPr>
    </w:p>
    <w:p w14:paraId="54B6612A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以及了解其他可供選擇的</w:t>
      </w:r>
      <w:proofErr w:type="spellEnd"/>
    </w:p>
    <w:p w14:paraId="73BA5881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政府置業計劃</w:t>
      </w:r>
      <w:proofErr w:type="spellEnd"/>
    </w:p>
    <w:p w14:paraId="4EE23B4F" w14:textId="77777777" w:rsidR="00B15F3F" w:rsidRDefault="00B15F3F" w:rsidP="00B15F3F">
      <w:pPr>
        <w:ind w:right="440"/>
      </w:pPr>
    </w:p>
    <w:p w14:paraId="15ED53E1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請瀏覽</w:t>
      </w:r>
      <w:proofErr w:type="spellEnd"/>
      <w:r>
        <w:t xml:space="preserve"> firsthomebuyers.gov.au/traditional-</w:t>
      </w:r>
      <w:proofErr w:type="spellStart"/>
      <w:r>
        <w:t>chinese</w:t>
      </w:r>
      <w:proofErr w:type="spellEnd"/>
    </w:p>
    <w:p w14:paraId="4CB798A8" w14:textId="77777777" w:rsidR="00B15F3F" w:rsidRDefault="00B15F3F" w:rsidP="00B15F3F">
      <w:pPr>
        <w:ind w:right="440"/>
      </w:pPr>
    </w:p>
    <w:p w14:paraId="4E9987A7" w14:textId="77777777" w:rsidR="00B15F3F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以上資訊由澳洲政府於</w:t>
      </w:r>
      <w:proofErr w:type="spellEnd"/>
    </w:p>
    <w:p w14:paraId="502993E0" w14:textId="72F6001C" w:rsidR="003A3BBA" w:rsidRPr="003A3BBA" w:rsidRDefault="00B15F3F" w:rsidP="00B15F3F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坎培拉授權發布</w:t>
      </w:r>
      <w:proofErr w:type="spellEnd"/>
    </w:p>
    <w:p w14:paraId="5B099D74" w14:textId="66CE77D8" w:rsidR="00D41AC9" w:rsidRPr="0030181B" w:rsidRDefault="00D41AC9" w:rsidP="003A3BBA">
      <w:pPr>
        <w:ind w:right="440"/>
        <w:jc w:val="right"/>
        <w:rPr>
          <w:szCs w:val="22"/>
        </w:rPr>
      </w:pPr>
    </w:p>
    <w:p w14:paraId="1C7A105F" w14:textId="5B831473" w:rsidR="00A63DEF" w:rsidRPr="00B15F3F" w:rsidRDefault="00A63DEF" w:rsidP="0030181B">
      <w:pPr>
        <w:pStyle w:val="Heading2"/>
        <w:spacing w:before="0"/>
        <w:jc w:val="right"/>
        <w:rPr>
          <w:sz w:val="22"/>
          <w:szCs w:val="22"/>
        </w:rPr>
      </w:pPr>
    </w:p>
    <w:sectPr w:rsidR="00A63DEF" w:rsidRPr="00B15F3F" w:rsidSect="0030721C">
      <w:headerReference w:type="first" r:id="rId12"/>
      <w:pgSz w:w="11906" w:h="16838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91B7" w14:textId="77777777" w:rsidR="00854D44" w:rsidRDefault="00854D44" w:rsidP="00886BC4">
      <w:r>
        <w:separator/>
      </w:r>
    </w:p>
    <w:p w14:paraId="554C1988" w14:textId="77777777" w:rsidR="00854D44" w:rsidRDefault="00854D44"/>
  </w:endnote>
  <w:endnote w:type="continuationSeparator" w:id="0">
    <w:p w14:paraId="3591F65E" w14:textId="77777777" w:rsidR="00854D44" w:rsidRDefault="00854D44" w:rsidP="00886BC4">
      <w:r>
        <w:continuationSeparator/>
      </w:r>
    </w:p>
    <w:p w14:paraId="3BA53D81" w14:textId="77777777" w:rsidR="00854D44" w:rsidRDefault="00854D44"/>
  </w:endnote>
  <w:endnote w:type="continuationNotice" w:id="1">
    <w:p w14:paraId="11729193" w14:textId="77777777" w:rsidR="00854D44" w:rsidRDefault="00854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0B9B" w14:textId="77777777" w:rsidR="00854D44" w:rsidRDefault="00854D44" w:rsidP="00886BC4">
      <w:r>
        <w:separator/>
      </w:r>
    </w:p>
    <w:p w14:paraId="631940ED" w14:textId="77777777" w:rsidR="00854D44" w:rsidRDefault="00854D44"/>
  </w:footnote>
  <w:footnote w:type="continuationSeparator" w:id="0">
    <w:p w14:paraId="61161EA5" w14:textId="77777777" w:rsidR="00854D44" w:rsidRDefault="00854D44" w:rsidP="00886BC4">
      <w:r>
        <w:continuationSeparator/>
      </w:r>
    </w:p>
    <w:p w14:paraId="28A28B04" w14:textId="77777777" w:rsidR="00854D44" w:rsidRDefault="00854D44"/>
  </w:footnote>
  <w:footnote w:type="continuationNotice" w:id="1">
    <w:p w14:paraId="08C9F5C3" w14:textId="77777777" w:rsidR="00854D44" w:rsidRDefault="00854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6E94" w14:textId="77777777" w:rsidR="00FC27A1" w:rsidRDefault="00FC27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1E1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15F3F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86C88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36CA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81F539"/>
    <w:rsid w:val="3E272983"/>
    <w:rsid w:val="61E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F9E07479-06F9-4FD8-A967-B5B498F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B1D58"/>
    <w:rPr>
      <w:rFonts w:ascii="Calibri Light" w:eastAsia="Times New Roman" w:hAnsi="Calibri Light"/>
      <w:color w:val="762D48" w:themeColor="text1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762D48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762D48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E4D9CF" w:themeColor="background1"/>
        <w:left w:val="single" w:sz="4" w:space="0" w:color="E4D9CF" w:themeColor="background1"/>
        <w:bottom w:val="single" w:sz="4" w:space="0" w:color="E4D9CF" w:themeColor="background1"/>
        <w:right w:val="single" w:sz="4" w:space="0" w:color="E4D9CF" w:themeColor="background1"/>
        <w:insideH w:val="single" w:sz="4" w:space="0" w:color="E4D9CF" w:themeColor="background1"/>
        <w:insideV w:val="single" w:sz="4" w:space="0" w:color="E4D9C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bottom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H5TTS6HNT6FX-904081820-138</_dlc_DocId>
    <_dlc_DocIdUrl xmlns="fe39d773-a83d-4623-ae74-f25711a76616">
      <Url>https://austreasury.sharepoint.com/sites/tcamp05-function/_layouts/15/DocIdRedir.aspx?ID=H5TTS6HNT6FX-904081820-138</Url>
      <Description>H5TTS6HNT6FX-904081820-138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17baeb6-7499-4f99-b1bb-dcd8b17f8d91"/>
    <ds:schemaRef ds:uri="8e93d4c6-eb8c-4405-b332-273fe2e8b15c"/>
    <ds:schemaRef ds:uri="fe39d773-a83d-4623-ae74-f25711a76616"/>
  </ds:schemaRefs>
</ds:datastoreItem>
</file>

<file path=customXml/itemProps4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Auslan Transcript.dotx</Template>
  <TotalTime>1</TotalTime>
  <Pages>3</Pages>
  <Words>74</Words>
  <Characters>427</Characters>
  <Application>Microsoft Office Word</Application>
  <DocSecurity>0</DocSecurity>
  <Lines>3</Lines>
  <Paragraphs>1</Paragraphs>
  <ScaleCrop>false</ScaleCrop>
  <Company>Australian Government - The Treasury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19</cp:revision>
  <cp:lastPrinted>2021-10-20T21:15:00Z</cp:lastPrinted>
  <dcterms:created xsi:type="dcterms:W3CDTF">2026-02-12T23:17:00Z</dcterms:created>
  <dcterms:modified xsi:type="dcterms:W3CDTF">2026-02-24T03:07:00Z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7267a3de-1334-49e0-9341-5a138b119917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