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322E" w14:textId="77777777" w:rsidR="006C4F77" w:rsidRDefault="006C4F77" w:rsidP="006C4F77">
      <w:pPr>
        <w:ind w:right="440"/>
        <w:jc w:val="right"/>
      </w:pPr>
      <w:proofErr w:type="spellStart"/>
      <w:r>
        <w:t>اغتنم</w:t>
      </w:r>
      <w:proofErr w:type="spellEnd"/>
      <w:r>
        <w:t xml:space="preserve"> </w:t>
      </w:r>
      <w:proofErr w:type="spellStart"/>
      <w:r>
        <w:t>الفرصة</w:t>
      </w:r>
      <w:proofErr w:type="spellEnd"/>
      <w:r>
        <w:t xml:space="preserve"> </w:t>
      </w:r>
      <w:proofErr w:type="spellStart"/>
      <w:r>
        <w:t>لامتلاك</w:t>
      </w:r>
      <w:proofErr w:type="spellEnd"/>
      <w:r>
        <w:t xml:space="preserve"> </w:t>
      </w:r>
      <w:proofErr w:type="spellStart"/>
      <w:r>
        <w:t>منزلك</w:t>
      </w:r>
      <w:proofErr w:type="spellEnd"/>
    </w:p>
    <w:p w14:paraId="5148ECAC" w14:textId="77777777" w:rsidR="006C4F77" w:rsidRDefault="006C4F77" w:rsidP="006C4F77">
      <w:pPr>
        <w:ind w:right="440"/>
        <w:jc w:val="right"/>
      </w:pPr>
      <w:r>
        <w:t xml:space="preserve"> </w:t>
      </w:r>
      <w:proofErr w:type="spellStart"/>
      <w:r>
        <w:t>الأول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أقرب</w:t>
      </w:r>
      <w:proofErr w:type="spellEnd"/>
    </w:p>
    <w:p w14:paraId="75AC53C7" w14:textId="77777777" w:rsidR="006C4F77" w:rsidRDefault="006C4F77" w:rsidP="006C4F77">
      <w:pPr>
        <w:ind w:right="440"/>
        <w:jc w:val="right"/>
      </w:pPr>
    </w:p>
    <w:p w14:paraId="5FE42981" w14:textId="77777777" w:rsidR="006C4F77" w:rsidRDefault="006C4F77" w:rsidP="006C4F77">
      <w:pPr>
        <w:ind w:right="440"/>
        <w:jc w:val="right"/>
      </w:pPr>
      <w:r>
        <w:t xml:space="preserve">5% Deposit Scheme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برنامج</w:t>
      </w:r>
      <w:proofErr w:type="spellEnd"/>
    </w:p>
    <w:p w14:paraId="4F192A2E" w14:textId="77777777" w:rsidR="006C4F77" w:rsidRDefault="006C4F77" w:rsidP="006C4F77">
      <w:pPr>
        <w:ind w:right="440"/>
        <w:jc w:val="right"/>
      </w:pPr>
    </w:p>
    <w:p w14:paraId="65E10066" w14:textId="77777777" w:rsidR="006C4F77" w:rsidRDefault="006C4F77" w:rsidP="006C4F77">
      <w:pPr>
        <w:ind w:right="440"/>
        <w:jc w:val="right"/>
      </w:pPr>
      <w:proofErr w:type="spellStart"/>
      <w:r>
        <w:t>الموسَّع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الأسترالية</w:t>
      </w:r>
      <w:proofErr w:type="spellEnd"/>
      <w:r>
        <w:t>.</w:t>
      </w:r>
    </w:p>
    <w:p w14:paraId="03D93AF3" w14:textId="77777777" w:rsidR="006C4F77" w:rsidRDefault="006C4F77" w:rsidP="006C4F77">
      <w:pPr>
        <w:ind w:right="440"/>
        <w:jc w:val="right"/>
      </w:pPr>
    </w:p>
    <w:p w14:paraId="7239CA93" w14:textId="77777777" w:rsidR="006C4F77" w:rsidRDefault="006C4F77" w:rsidP="006C4F77">
      <w:pPr>
        <w:ind w:right="440"/>
        <w:jc w:val="right"/>
      </w:pPr>
      <w:proofErr w:type="spellStart"/>
      <w:r>
        <w:t>لم</w:t>
      </w:r>
      <w:proofErr w:type="spellEnd"/>
      <w:r>
        <w:t xml:space="preserve"> </w:t>
      </w:r>
      <w:proofErr w:type="spellStart"/>
      <w:r>
        <w:t>تعد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حدود</w:t>
      </w:r>
      <w:proofErr w:type="spellEnd"/>
      <w:r>
        <w:t xml:space="preserve"> </w:t>
      </w:r>
      <w:proofErr w:type="spellStart"/>
      <w:r>
        <w:t>للدخل</w:t>
      </w:r>
      <w:proofErr w:type="spellEnd"/>
      <w:r>
        <w:t>،</w:t>
      </w:r>
    </w:p>
    <w:p w14:paraId="2E1D632A" w14:textId="77777777" w:rsidR="006C4F77" w:rsidRDefault="006C4F77" w:rsidP="006C4F77">
      <w:pPr>
        <w:ind w:right="440"/>
        <w:jc w:val="right"/>
      </w:pPr>
    </w:p>
    <w:p w14:paraId="07E433DA" w14:textId="77777777" w:rsidR="006C4F77" w:rsidRDefault="006C4F77" w:rsidP="006C4F77">
      <w:pPr>
        <w:ind w:right="440"/>
        <w:jc w:val="right"/>
      </w:pPr>
      <w:proofErr w:type="spellStart"/>
      <w:r>
        <w:t>وأصبح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مجموعة</w:t>
      </w:r>
      <w:proofErr w:type="spellEnd"/>
      <w:r>
        <w:t xml:space="preserve"> </w:t>
      </w:r>
      <w:proofErr w:type="spellStart"/>
      <w:r>
        <w:t>أوسع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المنازل</w:t>
      </w:r>
      <w:proofErr w:type="spellEnd"/>
      <w:r>
        <w:t xml:space="preserve"> </w:t>
      </w:r>
      <w:proofErr w:type="spellStart"/>
      <w:r>
        <w:t>متاحة</w:t>
      </w:r>
      <w:proofErr w:type="spellEnd"/>
      <w:r>
        <w:t>.</w:t>
      </w:r>
    </w:p>
    <w:p w14:paraId="58A5DC14" w14:textId="77777777" w:rsidR="006C4F77" w:rsidRDefault="006C4F77" w:rsidP="006C4F77">
      <w:pPr>
        <w:ind w:right="440"/>
        <w:jc w:val="right"/>
      </w:pPr>
    </w:p>
    <w:p w14:paraId="7EC4EAEA" w14:textId="77777777" w:rsidR="006C4F77" w:rsidRDefault="006C4F77" w:rsidP="006C4F77">
      <w:pPr>
        <w:ind w:right="440"/>
        <w:jc w:val="right"/>
      </w:pPr>
      <w:proofErr w:type="spellStart"/>
      <w:r>
        <w:t>مما</w:t>
      </w:r>
      <w:proofErr w:type="spellEnd"/>
      <w:r>
        <w:t xml:space="preserve"> </w:t>
      </w:r>
      <w:proofErr w:type="spellStart"/>
      <w:r>
        <w:t>يجعلُ</w:t>
      </w:r>
      <w:proofErr w:type="spellEnd"/>
      <w:r>
        <w:t xml:space="preserve"> </w:t>
      </w:r>
      <w:proofErr w:type="spellStart"/>
      <w:r>
        <w:t>امتلاكَ</w:t>
      </w:r>
      <w:proofErr w:type="spellEnd"/>
      <w:r>
        <w:t xml:space="preserve"> </w:t>
      </w:r>
      <w:proofErr w:type="spellStart"/>
      <w:r>
        <w:t>منزل</w:t>
      </w:r>
      <w:proofErr w:type="spellEnd"/>
      <w:r>
        <w:t xml:space="preserve"> </w:t>
      </w:r>
      <w:proofErr w:type="spellStart"/>
      <w:r>
        <w:t>لعدد</w:t>
      </w:r>
      <w:proofErr w:type="spellEnd"/>
      <w:r>
        <w:t xml:space="preserve"> </w:t>
      </w:r>
      <w:proofErr w:type="spellStart"/>
      <w:r>
        <w:t>أكبر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الأستراليين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المتناول</w:t>
      </w:r>
      <w:proofErr w:type="spellEnd"/>
      <w:r>
        <w:t>.</w:t>
      </w:r>
    </w:p>
    <w:p w14:paraId="6374FE14" w14:textId="77777777" w:rsidR="006C4F77" w:rsidRDefault="006C4F77" w:rsidP="006C4F77">
      <w:pPr>
        <w:ind w:right="440"/>
        <w:jc w:val="right"/>
      </w:pPr>
    </w:p>
    <w:p w14:paraId="45ABBAFA" w14:textId="77777777" w:rsidR="006C4F77" w:rsidRDefault="006C4F77" w:rsidP="006C4F77">
      <w:pPr>
        <w:ind w:right="440"/>
        <w:jc w:val="right"/>
      </w:pPr>
      <w:proofErr w:type="spellStart"/>
      <w:r>
        <w:t>لكي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مؤهلاً</w:t>
      </w:r>
      <w:proofErr w:type="spellEnd"/>
      <w:r>
        <w:t>،</w:t>
      </w:r>
    </w:p>
    <w:p w14:paraId="6830DC5D" w14:textId="77777777" w:rsidR="006C4F77" w:rsidRDefault="006C4F77" w:rsidP="006C4F77">
      <w:pPr>
        <w:ind w:right="440"/>
        <w:jc w:val="right"/>
      </w:pPr>
    </w:p>
    <w:p w14:paraId="758989BF" w14:textId="77777777" w:rsidR="006C4F77" w:rsidRDefault="006C4F77" w:rsidP="006C4F77">
      <w:pPr>
        <w:ind w:right="440"/>
        <w:jc w:val="right"/>
      </w:pPr>
      <w:proofErr w:type="spellStart"/>
      <w:r>
        <w:t>يجب</w:t>
      </w:r>
      <w:proofErr w:type="spellEnd"/>
      <w:r>
        <w:t xml:space="preserve"> </w:t>
      </w:r>
      <w:proofErr w:type="spellStart"/>
      <w:r>
        <w:t>عليك</w:t>
      </w:r>
      <w:proofErr w:type="spellEnd"/>
      <w:r>
        <w:t xml:space="preserve">: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مواطنًا</w:t>
      </w:r>
      <w:proofErr w:type="spellEnd"/>
      <w:r>
        <w:t xml:space="preserve"> </w:t>
      </w:r>
      <w:proofErr w:type="spellStart"/>
      <w:r>
        <w:t>أستراليًا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مقيمًا</w:t>
      </w:r>
      <w:proofErr w:type="spellEnd"/>
      <w:r>
        <w:t xml:space="preserve"> </w:t>
      </w:r>
      <w:proofErr w:type="spellStart"/>
      <w:r>
        <w:t>دائمًا</w:t>
      </w:r>
      <w:proofErr w:type="spellEnd"/>
      <w:r>
        <w:t>.</w:t>
      </w:r>
    </w:p>
    <w:p w14:paraId="38765FDF" w14:textId="77777777" w:rsidR="006C4F77" w:rsidRDefault="006C4F77" w:rsidP="006C4F77">
      <w:pPr>
        <w:ind w:right="440"/>
        <w:jc w:val="right"/>
      </w:pPr>
    </w:p>
    <w:p w14:paraId="6F61F351" w14:textId="77777777" w:rsidR="006C4F77" w:rsidRDefault="006C4F77" w:rsidP="006C4F77">
      <w:pPr>
        <w:ind w:right="440"/>
        <w:jc w:val="right"/>
      </w:pPr>
      <w:proofErr w:type="spellStart"/>
      <w:r>
        <w:t>أن</w:t>
      </w:r>
      <w:proofErr w:type="spellEnd"/>
      <w:r>
        <w:t xml:space="preserve"> </w:t>
      </w:r>
      <w:proofErr w:type="spellStart"/>
      <w:r>
        <w:t>يكون</w:t>
      </w:r>
      <w:proofErr w:type="spellEnd"/>
      <w:r>
        <w:t xml:space="preserve"> </w:t>
      </w:r>
      <w:proofErr w:type="spellStart"/>
      <w:r>
        <w:t>عمرك</w:t>
      </w:r>
      <w:proofErr w:type="spellEnd"/>
      <w:r>
        <w:t xml:space="preserve"> 18 </w:t>
      </w:r>
      <w:proofErr w:type="spellStart"/>
      <w:r>
        <w:t>عامًا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الأقل</w:t>
      </w:r>
      <w:proofErr w:type="spellEnd"/>
      <w:r>
        <w:t>.</w:t>
      </w:r>
    </w:p>
    <w:p w14:paraId="1BC06DC7" w14:textId="77777777" w:rsidR="006C4F77" w:rsidRDefault="006C4F77" w:rsidP="006C4F77">
      <w:pPr>
        <w:ind w:right="440"/>
        <w:jc w:val="right"/>
      </w:pPr>
    </w:p>
    <w:p w14:paraId="7950618F" w14:textId="77777777" w:rsidR="006C4F77" w:rsidRDefault="006C4F77" w:rsidP="006C4F77">
      <w:pPr>
        <w:ind w:right="440"/>
        <w:jc w:val="right"/>
      </w:pPr>
      <w:proofErr w:type="spellStart"/>
      <w:r>
        <w:t>أن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قمت</w:t>
      </w:r>
      <w:proofErr w:type="spellEnd"/>
      <w:r>
        <w:t xml:space="preserve"> </w:t>
      </w:r>
      <w:proofErr w:type="spellStart"/>
      <w:r>
        <w:t>بتوفير</w:t>
      </w:r>
      <w:proofErr w:type="spellEnd"/>
      <w:r>
        <w:t xml:space="preserve"> </w:t>
      </w:r>
      <w:proofErr w:type="spellStart"/>
      <w:r>
        <w:t>دفعة</w:t>
      </w:r>
      <w:proofErr w:type="spellEnd"/>
      <w:r>
        <w:t xml:space="preserve"> </w:t>
      </w:r>
      <w:proofErr w:type="spellStart"/>
      <w:r>
        <w:t>مقدّمة</w:t>
      </w:r>
      <w:proofErr w:type="spellEnd"/>
      <w:r>
        <w:t xml:space="preserve"> </w:t>
      </w:r>
      <w:proofErr w:type="spellStart"/>
      <w:r>
        <w:t>بنسبة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تقل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%5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قيمة</w:t>
      </w:r>
      <w:proofErr w:type="spellEnd"/>
      <w:r>
        <w:t xml:space="preserve"> </w:t>
      </w:r>
      <w:proofErr w:type="spellStart"/>
      <w:r>
        <w:t>العقار</w:t>
      </w:r>
      <w:proofErr w:type="spellEnd"/>
      <w:r>
        <w:t>،</w:t>
      </w:r>
    </w:p>
    <w:p w14:paraId="1BBBAB27" w14:textId="77777777" w:rsidR="006C4F77" w:rsidRDefault="006C4F77" w:rsidP="006C4F77">
      <w:pPr>
        <w:ind w:right="440"/>
        <w:jc w:val="right"/>
      </w:pPr>
    </w:p>
    <w:p w14:paraId="1EA5995E" w14:textId="77777777" w:rsidR="006C4F77" w:rsidRDefault="006C4F77" w:rsidP="006C4F77">
      <w:pPr>
        <w:ind w:right="440"/>
        <w:jc w:val="right"/>
      </w:pPr>
      <w:proofErr w:type="spellStart"/>
      <w:r>
        <w:t>أو</w:t>
      </w:r>
      <w:proofErr w:type="spellEnd"/>
      <w:r>
        <w:t xml:space="preserve"> %2 </w:t>
      </w:r>
      <w:proofErr w:type="spellStart"/>
      <w:r>
        <w:t>للآباء</w:t>
      </w:r>
      <w:proofErr w:type="spellEnd"/>
      <w:r>
        <w:t xml:space="preserve"> </w:t>
      </w:r>
      <w:proofErr w:type="spellStart"/>
      <w:r>
        <w:t>العازبين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الأمهات</w:t>
      </w:r>
      <w:proofErr w:type="spellEnd"/>
      <w:r>
        <w:t xml:space="preserve"> </w:t>
      </w:r>
      <w:proofErr w:type="spellStart"/>
      <w:r>
        <w:t>العازبات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الأوصياء</w:t>
      </w:r>
      <w:proofErr w:type="spellEnd"/>
      <w:r>
        <w:t xml:space="preserve"> </w:t>
      </w:r>
      <w:proofErr w:type="spellStart"/>
      <w:r>
        <w:t>القانونيين</w:t>
      </w:r>
      <w:proofErr w:type="spellEnd"/>
      <w:r>
        <w:t xml:space="preserve"> </w:t>
      </w:r>
      <w:proofErr w:type="spellStart"/>
      <w:r>
        <w:t>العازبين</w:t>
      </w:r>
      <w:proofErr w:type="spellEnd"/>
      <w:r>
        <w:t>.</w:t>
      </w:r>
    </w:p>
    <w:p w14:paraId="51F97540" w14:textId="77777777" w:rsidR="006C4F77" w:rsidRDefault="006C4F77" w:rsidP="006C4F77">
      <w:pPr>
        <w:ind w:right="440"/>
        <w:jc w:val="right"/>
      </w:pPr>
    </w:p>
    <w:p w14:paraId="1DECE37B" w14:textId="77777777" w:rsidR="006C4F77" w:rsidRDefault="006C4F77" w:rsidP="006C4F77">
      <w:pPr>
        <w:ind w:right="440"/>
        <w:jc w:val="right"/>
      </w:pPr>
      <w:proofErr w:type="spellStart"/>
      <w:r>
        <w:t>أن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مالكاً</w:t>
      </w:r>
      <w:proofErr w:type="spellEnd"/>
      <w:r>
        <w:t xml:space="preserve"> </w:t>
      </w:r>
      <w:proofErr w:type="spellStart"/>
      <w:r>
        <w:t>لأي</w:t>
      </w:r>
      <w:proofErr w:type="spellEnd"/>
      <w:r>
        <w:t xml:space="preserve"> </w:t>
      </w:r>
      <w:proofErr w:type="spellStart"/>
      <w:r>
        <w:t>عقارات</w:t>
      </w:r>
      <w:proofErr w:type="spellEnd"/>
      <w:r>
        <w:t xml:space="preserve"> </w:t>
      </w:r>
    </w:p>
    <w:p w14:paraId="23DFB1F6" w14:textId="77777777" w:rsidR="006C4F77" w:rsidRDefault="006C4F77" w:rsidP="006C4F77">
      <w:pPr>
        <w:ind w:right="440"/>
        <w:jc w:val="right"/>
      </w:pPr>
    </w:p>
    <w:p w14:paraId="3C18FCE0" w14:textId="77777777" w:rsidR="006C4F77" w:rsidRDefault="006C4F77" w:rsidP="006C4F77">
      <w:pPr>
        <w:ind w:right="440"/>
        <w:jc w:val="right"/>
      </w:pPr>
      <w:proofErr w:type="spellStart"/>
      <w:r>
        <w:t>في</w:t>
      </w:r>
      <w:proofErr w:type="spellEnd"/>
      <w:r>
        <w:t xml:space="preserve"> </w:t>
      </w:r>
      <w:proofErr w:type="spellStart"/>
      <w:r>
        <w:t>أستراليا</w:t>
      </w:r>
      <w:proofErr w:type="spellEnd"/>
      <w:r>
        <w:t xml:space="preserve"> (</w:t>
      </w:r>
      <w:proofErr w:type="spellStart"/>
      <w:r>
        <w:t>بما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الأرض</w:t>
      </w:r>
      <w:proofErr w:type="spellEnd"/>
      <w:r>
        <w:t xml:space="preserve">)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السنوات</w:t>
      </w:r>
      <w:proofErr w:type="spellEnd"/>
      <w:r>
        <w:t xml:space="preserve"> </w:t>
      </w:r>
      <w:proofErr w:type="spellStart"/>
      <w:r>
        <w:t>العشر</w:t>
      </w:r>
      <w:proofErr w:type="spellEnd"/>
      <w:r>
        <w:t xml:space="preserve"> </w:t>
      </w:r>
      <w:proofErr w:type="spellStart"/>
      <w:r>
        <w:t>الماضية</w:t>
      </w:r>
      <w:proofErr w:type="spellEnd"/>
      <w:r>
        <w:t>،</w:t>
      </w:r>
    </w:p>
    <w:p w14:paraId="25A9F485" w14:textId="77777777" w:rsidR="006C4F77" w:rsidRDefault="006C4F77" w:rsidP="006C4F77">
      <w:pPr>
        <w:ind w:right="440"/>
        <w:jc w:val="right"/>
      </w:pPr>
    </w:p>
    <w:p w14:paraId="66ED5DFE" w14:textId="77777777" w:rsidR="006C4F77" w:rsidRDefault="006C4F77" w:rsidP="006C4F77">
      <w:pPr>
        <w:ind w:right="440"/>
        <w:jc w:val="right"/>
      </w:pPr>
      <w:proofErr w:type="spellStart"/>
      <w:r>
        <w:t>أو</w:t>
      </w:r>
      <w:proofErr w:type="spellEnd"/>
      <w:r>
        <w:t xml:space="preserve"> </w:t>
      </w:r>
      <w:proofErr w:type="spellStart"/>
      <w:r>
        <w:t>بالنسبة</w:t>
      </w:r>
      <w:proofErr w:type="spellEnd"/>
      <w:r>
        <w:t xml:space="preserve"> </w:t>
      </w:r>
      <w:proofErr w:type="spellStart"/>
      <w:r>
        <w:t>للآباء</w:t>
      </w:r>
      <w:proofErr w:type="spellEnd"/>
      <w:r>
        <w:t xml:space="preserve"> </w:t>
      </w:r>
      <w:proofErr w:type="spellStart"/>
      <w:r>
        <w:t>العازبين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الأمهات</w:t>
      </w:r>
      <w:proofErr w:type="spellEnd"/>
      <w:r>
        <w:t xml:space="preserve"> </w:t>
      </w:r>
      <w:proofErr w:type="spellStart"/>
      <w:r>
        <w:t>العازبات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الأوصياء</w:t>
      </w:r>
      <w:proofErr w:type="spellEnd"/>
      <w:r>
        <w:t xml:space="preserve"> </w:t>
      </w:r>
      <w:proofErr w:type="spellStart"/>
      <w:r>
        <w:t>القانونيين</w:t>
      </w:r>
      <w:proofErr w:type="spellEnd"/>
      <w:r>
        <w:t xml:space="preserve"> </w:t>
      </w:r>
      <w:proofErr w:type="spellStart"/>
      <w:r>
        <w:t>العازبين</w:t>
      </w:r>
      <w:proofErr w:type="spellEnd"/>
      <w:r>
        <w:t>،</w:t>
      </w:r>
    </w:p>
    <w:p w14:paraId="3B3BC060" w14:textId="77777777" w:rsidR="006C4F77" w:rsidRDefault="006C4F77" w:rsidP="006C4F77">
      <w:pPr>
        <w:ind w:right="440"/>
        <w:jc w:val="right"/>
      </w:pPr>
    </w:p>
    <w:p w14:paraId="5D42CE4A" w14:textId="77777777" w:rsidR="006C4F77" w:rsidRDefault="006C4F77" w:rsidP="006C4F77">
      <w:pPr>
        <w:ind w:right="440"/>
        <w:jc w:val="right"/>
      </w:pPr>
      <w:proofErr w:type="spellStart"/>
      <w:r>
        <w:t>أن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يمتلكون</w:t>
      </w:r>
      <w:proofErr w:type="spellEnd"/>
      <w:r>
        <w:t xml:space="preserve"> </w:t>
      </w:r>
      <w:proofErr w:type="spellStart"/>
      <w:r>
        <w:t>حاليًا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عقار</w:t>
      </w:r>
      <w:proofErr w:type="spellEnd"/>
      <w:r>
        <w:t>،</w:t>
      </w:r>
    </w:p>
    <w:p w14:paraId="66F0D734" w14:textId="77777777" w:rsidR="006C4F77" w:rsidRDefault="006C4F77" w:rsidP="006C4F77">
      <w:pPr>
        <w:ind w:right="440"/>
        <w:jc w:val="right"/>
      </w:pPr>
    </w:p>
    <w:p w14:paraId="11212914" w14:textId="77777777" w:rsidR="006C4F77" w:rsidRDefault="006C4F77" w:rsidP="006C4F77">
      <w:pPr>
        <w:ind w:right="440"/>
        <w:jc w:val="right"/>
      </w:pPr>
      <w:proofErr w:type="spellStart"/>
      <w:r>
        <w:t>مع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الاستثناءات</w:t>
      </w:r>
      <w:proofErr w:type="spellEnd"/>
      <w:r>
        <w:t>.</w:t>
      </w:r>
    </w:p>
    <w:p w14:paraId="403191D3" w14:textId="77777777" w:rsidR="006C4F77" w:rsidRDefault="006C4F77" w:rsidP="006C4F77">
      <w:pPr>
        <w:ind w:right="440"/>
        <w:jc w:val="right"/>
      </w:pPr>
    </w:p>
    <w:p w14:paraId="3ED349B1" w14:textId="77777777" w:rsidR="006C4F77" w:rsidRDefault="006C4F77" w:rsidP="006C4F77">
      <w:pPr>
        <w:ind w:right="440"/>
        <w:jc w:val="right"/>
      </w:pPr>
      <w:proofErr w:type="spellStart"/>
      <w:r>
        <w:lastRenderedPageBreak/>
        <w:t>قم</w:t>
      </w:r>
      <w:proofErr w:type="spellEnd"/>
      <w:r>
        <w:t xml:space="preserve"> </w:t>
      </w:r>
      <w:proofErr w:type="spellStart"/>
      <w:r>
        <w:t>بشراء</w:t>
      </w:r>
      <w:proofErr w:type="spellEnd"/>
      <w:r>
        <w:t xml:space="preserve"> </w:t>
      </w:r>
      <w:proofErr w:type="spellStart"/>
      <w:r>
        <w:t>منزل</w:t>
      </w:r>
      <w:proofErr w:type="spellEnd"/>
      <w:r>
        <w:t xml:space="preserve"> </w:t>
      </w:r>
      <w:proofErr w:type="spellStart"/>
      <w:r>
        <w:t>للعيش</w:t>
      </w:r>
      <w:proofErr w:type="spellEnd"/>
      <w:r>
        <w:t xml:space="preserve"> </w:t>
      </w:r>
      <w:proofErr w:type="spellStart"/>
      <w:r>
        <w:t>فيه</w:t>
      </w:r>
      <w:proofErr w:type="spellEnd"/>
      <w:r>
        <w:t xml:space="preserve">، </w:t>
      </w:r>
    </w:p>
    <w:p w14:paraId="4ABEE24B" w14:textId="77777777" w:rsidR="006C4F77" w:rsidRDefault="006C4F77" w:rsidP="006C4F77">
      <w:pPr>
        <w:ind w:right="440"/>
        <w:jc w:val="right"/>
      </w:pPr>
    </w:p>
    <w:p w14:paraId="404A524B" w14:textId="77777777" w:rsidR="006C4F77" w:rsidRDefault="006C4F77" w:rsidP="006C4F77">
      <w:pPr>
        <w:ind w:right="440"/>
        <w:jc w:val="right"/>
      </w:pPr>
      <w:proofErr w:type="spellStart"/>
      <w:r>
        <w:t>بسعر</w:t>
      </w:r>
      <w:proofErr w:type="spellEnd"/>
      <w:r>
        <w:t xml:space="preserve"> </w:t>
      </w:r>
      <w:proofErr w:type="spellStart"/>
      <w:r>
        <w:t>شراء</w:t>
      </w:r>
      <w:proofErr w:type="spellEnd"/>
      <w:r>
        <w:t xml:space="preserve"> </w:t>
      </w:r>
      <w:proofErr w:type="spellStart"/>
      <w:r>
        <w:t>أقل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الحد</w:t>
      </w:r>
      <w:proofErr w:type="spellEnd"/>
      <w:r>
        <w:t xml:space="preserve"> </w:t>
      </w:r>
      <w:proofErr w:type="spellStart"/>
      <w:r>
        <w:t>الأقصى</w:t>
      </w:r>
      <w:proofErr w:type="spellEnd"/>
      <w:r>
        <w:t xml:space="preserve"> </w:t>
      </w:r>
      <w:proofErr w:type="spellStart"/>
      <w:r>
        <w:t>للسعر</w:t>
      </w:r>
      <w:proofErr w:type="spellEnd"/>
      <w:r>
        <w:t>.</w:t>
      </w:r>
    </w:p>
    <w:p w14:paraId="7E43ED98" w14:textId="77777777" w:rsidR="006C4F77" w:rsidRDefault="006C4F77" w:rsidP="006C4F77">
      <w:pPr>
        <w:ind w:right="440"/>
        <w:jc w:val="right"/>
      </w:pPr>
    </w:p>
    <w:p w14:paraId="63A698F6" w14:textId="77777777" w:rsidR="006C4F77" w:rsidRDefault="006C4F77" w:rsidP="006C4F77">
      <w:pPr>
        <w:ind w:right="440"/>
        <w:jc w:val="right"/>
      </w:pPr>
      <w:proofErr w:type="spellStart"/>
      <w:r>
        <w:t>هذه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الخطوات</w:t>
      </w:r>
      <w:proofErr w:type="spellEnd"/>
      <w:r>
        <w:t xml:space="preserve"> </w:t>
      </w:r>
      <w:proofErr w:type="spellStart"/>
      <w:r>
        <w:t>لتقديم</w:t>
      </w:r>
      <w:proofErr w:type="spellEnd"/>
      <w:r>
        <w:t xml:space="preserve"> </w:t>
      </w:r>
      <w:proofErr w:type="spellStart"/>
      <w:r>
        <w:t>طلب</w:t>
      </w:r>
      <w:proofErr w:type="spellEnd"/>
      <w:r>
        <w:t>:</w:t>
      </w:r>
    </w:p>
    <w:p w14:paraId="094702C4" w14:textId="77777777" w:rsidR="006C4F77" w:rsidRDefault="006C4F77" w:rsidP="006C4F77">
      <w:pPr>
        <w:ind w:right="440"/>
        <w:jc w:val="right"/>
      </w:pPr>
    </w:p>
    <w:p w14:paraId="6C7573F3" w14:textId="77777777" w:rsidR="006C4F77" w:rsidRDefault="006C4F77" w:rsidP="006C4F77">
      <w:pPr>
        <w:ind w:right="440"/>
        <w:jc w:val="right"/>
      </w:pPr>
      <w:proofErr w:type="spellStart"/>
      <w:r>
        <w:t>أولاً</w:t>
      </w:r>
      <w:proofErr w:type="spellEnd"/>
      <w:r>
        <w:t>.</w:t>
      </w:r>
    </w:p>
    <w:p w14:paraId="70EE148E" w14:textId="77777777" w:rsidR="006C4F77" w:rsidRDefault="006C4F77" w:rsidP="006C4F77">
      <w:pPr>
        <w:ind w:right="440"/>
        <w:jc w:val="right"/>
      </w:pPr>
      <w:proofErr w:type="spellStart"/>
      <w:r>
        <w:t>تحقّق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أهليتك</w:t>
      </w:r>
      <w:proofErr w:type="spellEnd"/>
      <w:r>
        <w:t>.</w:t>
      </w:r>
    </w:p>
    <w:p w14:paraId="78977F59" w14:textId="77777777" w:rsidR="006C4F77" w:rsidRDefault="006C4F77" w:rsidP="006C4F77">
      <w:pPr>
        <w:ind w:right="440"/>
        <w:jc w:val="right"/>
      </w:pPr>
    </w:p>
    <w:p w14:paraId="2315A693" w14:textId="77777777" w:rsidR="006C4F77" w:rsidRDefault="006C4F77" w:rsidP="006C4F77">
      <w:pPr>
        <w:ind w:right="440"/>
        <w:jc w:val="right"/>
      </w:pPr>
      <w:proofErr w:type="spellStart"/>
      <w:r>
        <w:t>استخدم</w:t>
      </w:r>
      <w:proofErr w:type="spellEnd"/>
      <w:r>
        <w:t xml:space="preserve"> Eligibility Tool </w:t>
      </w:r>
      <w:proofErr w:type="spellStart"/>
      <w:r>
        <w:t>السريعة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الإنترنت</w:t>
      </w:r>
      <w:proofErr w:type="spellEnd"/>
      <w:r>
        <w:t xml:space="preserve"> </w:t>
      </w:r>
      <w:proofErr w:type="spellStart"/>
      <w:r>
        <w:t>الخاصة</w:t>
      </w:r>
      <w:proofErr w:type="spellEnd"/>
      <w:r>
        <w:t xml:space="preserve"> بـ Housing Australia.</w:t>
      </w:r>
    </w:p>
    <w:p w14:paraId="10A40EA7" w14:textId="77777777" w:rsidR="006C4F77" w:rsidRDefault="006C4F77" w:rsidP="006C4F77">
      <w:pPr>
        <w:ind w:right="440"/>
        <w:jc w:val="right"/>
      </w:pPr>
    </w:p>
    <w:p w14:paraId="313A7C1E" w14:textId="77777777" w:rsidR="006C4F77" w:rsidRDefault="006C4F77" w:rsidP="006C4F77">
      <w:pPr>
        <w:ind w:right="440"/>
        <w:jc w:val="right"/>
      </w:pPr>
      <w:proofErr w:type="spellStart"/>
      <w:r>
        <w:t>ثانياً</w:t>
      </w:r>
      <w:proofErr w:type="spellEnd"/>
      <w:r>
        <w:t>.</w:t>
      </w:r>
    </w:p>
    <w:p w14:paraId="2BB84F9C" w14:textId="77777777" w:rsidR="006C4F77" w:rsidRDefault="006C4F77" w:rsidP="006C4F77">
      <w:pPr>
        <w:ind w:right="440"/>
        <w:jc w:val="right"/>
      </w:pPr>
      <w:proofErr w:type="spellStart"/>
      <w:r>
        <w:t>اتصل</w:t>
      </w:r>
      <w:proofErr w:type="spellEnd"/>
      <w:r>
        <w:t xml:space="preserve"> بـ Participating Lender.</w:t>
      </w:r>
    </w:p>
    <w:p w14:paraId="58D2E84D" w14:textId="77777777" w:rsidR="006C4F77" w:rsidRDefault="006C4F77" w:rsidP="006C4F77">
      <w:pPr>
        <w:ind w:right="440"/>
        <w:jc w:val="right"/>
      </w:pPr>
    </w:p>
    <w:p w14:paraId="206A005E" w14:textId="77777777" w:rsidR="006C4F77" w:rsidRDefault="006C4F77" w:rsidP="006C4F77">
      <w:pPr>
        <w:ind w:right="440"/>
        <w:jc w:val="right"/>
      </w:pPr>
      <w:proofErr w:type="spellStart"/>
      <w:r>
        <w:t>حيث</w:t>
      </w:r>
      <w:proofErr w:type="spellEnd"/>
      <w:r>
        <w:t xml:space="preserve"> </w:t>
      </w:r>
      <w:proofErr w:type="spellStart"/>
      <w:r>
        <w:t>سيقدّم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الإرشاد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خياراتك</w:t>
      </w:r>
      <w:proofErr w:type="spellEnd"/>
      <w:r>
        <w:t xml:space="preserve"> </w:t>
      </w:r>
      <w:proofErr w:type="spellStart"/>
      <w:r>
        <w:t>وإجراءات</w:t>
      </w:r>
      <w:proofErr w:type="spellEnd"/>
      <w:r>
        <w:t xml:space="preserve"> </w:t>
      </w:r>
      <w:proofErr w:type="spellStart"/>
      <w:r>
        <w:t>التقديم</w:t>
      </w:r>
      <w:proofErr w:type="spellEnd"/>
      <w:r>
        <w:t>.</w:t>
      </w:r>
    </w:p>
    <w:p w14:paraId="1D9CE101" w14:textId="77777777" w:rsidR="006C4F77" w:rsidRDefault="006C4F77" w:rsidP="006C4F77">
      <w:pPr>
        <w:ind w:right="440"/>
        <w:jc w:val="right"/>
      </w:pPr>
    </w:p>
    <w:p w14:paraId="4AFB0963" w14:textId="77777777" w:rsidR="006C4F77" w:rsidRDefault="006C4F77" w:rsidP="006C4F77">
      <w:pPr>
        <w:ind w:right="440"/>
        <w:jc w:val="right"/>
      </w:pPr>
      <w:proofErr w:type="spellStart"/>
      <w:r>
        <w:t>ثالثاً</w:t>
      </w:r>
      <w:proofErr w:type="spellEnd"/>
      <w:r>
        <w:t>.</w:t>
      </w:r>
    </w:p>
    <w:p w14:paraId="1BA3EAFE" w14:textId="77777777" w:rsidR="006C4F77" w:rsidRDefault="006C4F77" w:rsidP="006C4F77">
      <w:pPr>
        <w:ind w:right="440"/>
        <w:jc w:val="right"/>
      </w:pPr>
      <w:proofErr w:type="spellStart"/>
      <w:r>
        <w:t>قم</w:t>
      </w:r>
      <w:proofErr w:type="spellEnd"/>
      <w:r>
        <w:t xml:space="preserve"> </w:t>
      </w:r>
      <w:proofErr w:type="spellStart"/>
      <w:r>
        <w:t>بتقديم</w:t>
      </w:r>
      <w:proofErr w:type="spellEnd"/>
      <w:r>
        <w:t xml:space="preserve"> </w:t>
      </w:r>
      <w:proofErr w:type="spellStart"/>
      <w:r>
        <w:t>طلب</w:t>
      </w:r>
      <w:proofErr w:type="spellEnd"/>
      <w:r>
        <w:t>.</w:t>
      </w:r>
    </w:p>
    <w:p w14:paraId="7A7AC572" w14:textId="77777777" w:rsidR="006C4F77" w:rsidRDefault="006C4F77" w:rsidP="006C4F77">
      <w:pPr>
        <w:ind w:right="440"/>
        <w:jc w:val="right"/>
      </w:pPr>
    </w:p>
    <w:p w14:paraId="355EE936" w14:textId="77777777" w:rsidR="006C4F77" w:rsidRDefault="006C4F77" w:rsidP="006C4F77">
      <w:pPr>
        <w:ind w:right="440"/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تمت</w:t>
      </w:r>
      <w:proofErr w:type="spellEnd"/>
      <w:r>
        <w:t xml:space="preserve"> </w:t>
      </w:r>
      <w:proofErr w:type="spellStart"/>
      <w:r>
        <w:t>الموافقة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طلبك</w:t>
      </w:r>
      <w:proofErr w:type="spellEnd"/>
      <w:r>
        <w:t xml:space="preserve">، </w:t>
      </w:r>
    </w:p>
    <w:p w14:paraId="15259749" w14:textId="77777777" w:rsidR="006C4F77" w:rsidRDefault="006C4F77" w:rsidP="006C4F77">
      <w:pPr>
        <w:ind w:right="440"/>
        <w:jc w:val="right"/>
      </w:pPr>
      <w:proofErr w:type="spellStart"/>
      <w:r>
        <w:t>فستكون</w:t>
      </w:r>
      <w:proofErr w:type="spellEnd"/>
      <w:r>
        <w:t xml:space="preserve"> </w:t>
      </w:r>
      <w:proofErr w:type="spellStart"/>
      <w:r>
        <w:t>جاهزًا</w:t>
      </w:r>
      <w:proofErr w:type="spellEnd"/>
      <w:r>
        <w:t xml:space="preserve"> </w:t>
      </w:r>
      <w:proofErr w:type="spellStart"/>
      <w:r>
        <w:t>للعثور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منزلك</w:t>
      </w:r>
      <w:proofErr w:type="spellEnd"/>
      <w:r>
        <w:t xml:space="preserve"> </w:t>
      </w:r>
      <w:proofErr w:type="spellStart"/>
      <w:r>
        <w:t>الأول</w:t>
      </w:r>
      <w:proofErr w:type="spellEnd"/>
      <w:r>
        <w:t>.</w:t>
      </w:r>
    </w:p>
    <w:p w14:paraId="5E2976C0" w14:textId="77777777" w:rsidR="006C4F77" w:rsidRDefault="006C4F77" w:rsidP="006C4F77">
      <w:pPr>
        <w:ind w:right="440"/>
        <w:jc w:val="right"/>
      </w:pPr>
    </w:p>
    <w:p w14:paraId="402B061E" w14:textId="77777777" w:rsidR="006C4F77" w:rsidRDefault="006C4F77" w:rsidP="006C4F77">
      <w:pPr>
        <w:ind w:right="440"/>
        <w:jc w:val="right"/>
      </w:pPr>
      <w:proofErr w:type="spellStart"/>
      <w:r>
        <w:t>للاطّلاع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قائمة</w:t>
      </w:r>
      <w:proofErr w:type="spellEnd"/>
      <w:r>
        <w:t xml:space="preserve"> </w:t>
      </w:r>
      <w:proofErr w:type="spellStart"/>
      <w:r>
        <w:t>الأهلية</w:t>
      </w:r>
      <w:proofErr w:type="spellEnd"/>
      <w:r>
        <w:t xml:space="preserve"> </w:t>
      </w:r>
      <w:proofErr w:type="spellStart"/>
      <w:r>
        <w:t>الكاملة</w:t>
      </w:r>
      <w:proofErr w:type="spellEnd"/>
      <w:r>
        <w:t xml:space="preserve"> </w:t>
      </w:r>
    </w:p>
    <w:p w14:paraId="4D96785A" w14:textId="77777777" w:rsidR="006C4F77" w:rsidRDefault="006C4F77" w:rsidP="006C4F77">
      <w:pPr>
        <w:ind w:right="440"/>
        <w:jc w:val="right"/>
      </w:pPr>
    </w:p>
    <w:p w14:paraId="65B17542" w14:textId="77777777" w:rsidR="006C4F77" w:rsidRDefault="006C4F77" w:rsidP="006C4F77">
      <w:pPr>
        <w:ind w:right="440"/>
        <w:jc w:val="right"/>
      </w:pPr>
      <w:proofErr w:type="spellStart"/>
      <w:r>
        <w:t>واستكشاف</w:t>
      </w:r>
      <w:proofErr w:type="spellEnd"/>
      <w:r>
        <w:t xml:space="preserve"> </w:t>
      </w:r>
      <w:proofErr w:type="spellStart"/>
      <w:r>
        <w:t>برامج</w:t>
      </w:r>
      <w:proofErr w:type="spellEnd"/>
      <w:r>
        <w:t xml:space="preserve"> </w:t>
      </w:r>
      <w:proofErr w:type="spellStart"/>
      <w:r>
        <w:t>حكومية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</w:t>
      </w:r>
      <w:proofErr w:type="spellStart"/>
      <w:r>
        <w:t>متوفرة</w:t>
      </w:r>
      <w:proofErr w:type="spellEnd"/>
      <w:r>
        <w:t xml:space="preserve"> </w:t>
      </w:r>
      <w:proofErr w:type="spellStart"/>
      <w:r>
        <w:t>لامتلاك</w:t>
      </w:r>
      <w:proofErr w:type="spellEnd"/>
      <w:r>
        <w:t xml:space="preserve"> </w:t>
      </w:r>
      <w:proofErr w:type="spellStart"/>
      <w:r>
        <w:t>المنازل</w:t>
      </w:r>
      <w:proofErr w:type="spellEnd"/>
      <w:r>
        <w:t xml:space="preserve">، </w:t>
      </w:r>
    </w:p>
    <w:p w14:paraId="63EC5E5C" w14:textId="77777777" w:rsidR="006C4F77" w:rsidRDefault="006C4F77" w:rsidP="006C4F77">
      <w:pPr>
        <w:ind w:right="440"/>
        <w:jc w:val="right"/>
      </w:pPr>
    </w:p>
    <w:p w14:paraId="016D4FF2" w14:textId="77777777" w:rsidR="006C4F77" w:rsidRDefault="006C4F77" w:rsidP="006C4F77">
      <w:pPr>
        <w:ind w:right="440"/>
        <w:jc w:val="right"/>
      </w:pPr>
      <w:proofErr w:type="spellStart"/>
      <w:r>
        <w:t>قم</w:t>
      </w:r>
      <w:proofErr w:type="spellEnd"/>
      <w:r>
        <w:t xml:space="preserve"> </w:t>
      </w:r>
      <w:proofErr w:type="spellStart"/>
      <w:r>
        <w:t>بزيارة</w:t>
      </w:r>
      <w:proofErr w:type="spellEnd"/>
      <w:r>
        <w:t xml:space="preserve"> firsthomebuyers.gov.au/</w:t>
      </w:r>
      <w:proofErr w:type="spellStart"/>
      <w:r>
        <w:t>arabic</w:t>
      </w:r>
      <w:proofErr w:type="spellEnd"/>
    </w:p>
    <w:p w14:paraId="59A0A332" w14:textId="77777777" w:rsidR="006C4F77" w:rsidRDefault="006C4F77" w:rsidP="006C4F77">
      <w:pPr>
        <w:ind w:right="440"/>
        <w:jc w:val="right"/>
      </w:pPr>
    </w:p>
    <w:p w14:paraId="0CFA7F5A" w14:textId="77777777" w:rsidR="006C4F77" w:rsidRDefault="006C4F77" w:rsidP="006C4F77">
      <w:pPr>
        <w:ind w:right="440"/>
        <w:jc w:val="right"/>
      </w:pPr>
      <w:proofErr w:type="spellStart"/>
      <w:r>
        <w:t>صرّحت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الأسترالية</w:t>
      </w:r>
      <w:proofErr w:type="spellEnd"/>
      <w:r>
        <w:t xml:space="preserve">، </w:t>
      </w:r>
      <w:proofErr w:type="spellStart"/>
      <w:r>
        <w:t>كانبرا</w:t>
      </w:r>
      <w:proofErr w:type="spellEnd"/>
      <w:r>
        <w:t>.</w:t>
      </w:r>
    </w:p>
    <w:p w14:paraId="5B099D74" w14:textId="377D1E93" w:rsidR="00D41AC9" w:rsidRPr="0030181B" w:rsidRDefault="00D41AC9" w:rsidP="648080AB">
      <w:pPr>
        <w:ind w:right="440"/>
        <w:jc w:val="right"/>
      </w:pPr>
    </w:p>
    <w:p w14:paraId="1C7A105F" w14:textId="5B831473" w:rsidR="00A63DEF" w:rsidRPr="0030181B" w:rsidRDefault="00A63DEF" w:rsidP="0030181B">
      <w:pPr>
        <w:pStyle w:val="Heading2"/>
        <w:spacing w:before="0"/>
        <w:jc w:val="right"/>
        <w:rPr>
          <w:sz w:val="22"/>
          <w:szCs w:val="22"/>
        </w:rPr>
      </w:pPr>
    </w:p>
    <w:sectPr w:rsidR="00A63DEF" w:rsidRPr="0030181B" w:rsidSect="0030721C">
      <w:headerReference w:type="first" r:id="rId12"/>
      <w:pgSz w:w="11906" w:h="16838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FE08" w14:textId="77777777" w:rsidR="00E90BB8" w:rsidRDefault="00E90BB8" w:rsidP="00886BC4">
      <w:r>
        <w:separator/>
      </w:r>
    </w:p>
    <w:p w14:paraId="33684E67" w14:textId="77777777" w:rsidR="00E90BB8" w:rsidRDefault="00E90BB8"/>
  </w:endnote>
  <w:endnote w:type="continuationSeparator" w:id="0">
    <w:p w14:paraId="33618A2E" w14:textId="77777777" w:rsidR="00E90BB8" w:rsidRDefault="00E90BB8" w:rsidP="00886BC4">
      <w:r>
        <w:continuationSeparator/>
      </w:r>
    </w:p>
    <w:p w14:paraId="3FFEE592" w14:textId="77777777" w:rsidR="00E90BB8" w:rsidRDefault="00E90BB8"/>
  </w:endnote>
  <w:endnote w:type="continuationNotice" w:id="1">
    <w:p w14:paraId="675BAB41" w14:textId="77777777" w:rsidR="00E90BB8" w:rsidRDefault="00E90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0D2" w14:textId="77777777" w:rsidR="00E90BB8" w:rsidRDefault="00E90BB8" w:rsidP="00886BC4">
      <w:r>
        <w:separator/>
      </w:r>
    </w:p>
    <w:p w14:paraId="710D7397" w14:textId="77777777" w:rsidR="00E90BB8" w:rsidRDefault="00E90BB8"/>
  </w:footnote>
  <w:footnote w:type="continuationSeparator" w:id="0">
    <w:p w14:paraId="3CC4D6FF" w14:textId="77777777" w:rsidR="00E90BB8" w:rsidRDefault="00E90BB8" w:rsidP="00886BC4">
      <w:r>
        <w:continuationSeparator/>
      </w:r>
    </w:p>
    <w:p w14:paraId="6678C6E8" w14:textId="77777777" w:rsidR="00E90BB8" w:rsidRDefault="00E90BB8"/>
  </w:footnote>
  <w:footnote w:type="continuationNotice" w:id="1">
    <w:p w14:paraId="685CF5B4" w14:textId="77777777" w:rsidR="00E90BB8" w:rsidRDefault="00E90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6E94" w14:textId="77777777" w:rsidR="00FC27A1" w:rsidRDefault="00FC27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C27E2"/>
    <w:rsid w:val="004C5917"/>
    <w:rsid w:val="004C5E48"/>
    <w:rsid w:val="004D0778"/>
    <w:rsid w:val="004D5C74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43D5"/>
    <w:rsid w:val="00535C81"/>
    <w:rsid w:val="00546D8E"/>
    <w:rsid w:val="00546FDD"/>
    <w:rsid w:val="00551340"/>
    <w:rsid w:val="00552A8E"/>
    <w:rsid w:val="005606FD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C4F77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616B9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9F4D47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3DEF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24C1C"/>
    <w:rsid w:val="00B32830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3C8C"/>
    <w:rsid w:val="00C3042D"/>
    <w:rsid w:val="00C3521E"/>
    <w:rsid w:val="00C362B7"/>
    <w:rsid w:val="00C3693F"/>
    <w:rsid w:val="00C37A6A"/>
    <w:rsid w:val="00C436B8"/>
    <w:rsid w:val="00C443D7"/>
    <w:rsid w:val="00C620FD"/>
    <w:rsid w:val="00C639E4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C2A56"/>
    <w:rsid w:val="00ED3522"/>
    <w:rsid w:val="00EE570F"/>
    <w:rsid w:val="00EE5F89"/>
    <w:rsid w:val="00EF1B2D"/>
    <w:rsid w:val="00EF7F07"/>
    <w:rsid w:val="00F0196A"/>
    <w:rsid w:val="00F07B2D"/>
    <w:rsid w:val="00F136CE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61ED5A0F"/>
    <w:rsid w:val="64808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5EF871C7-BB2A-4746-960E-3EDFE4CE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B1D58"/>
    <w:rPr>
      <w:rFonts w:ascii="Calibri Light" w:eastAsia="Times New Roman" w:hAnsi="Calibri Light"/>
      <w:color w:val="762D48" w:themeColor="text1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762D48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762D48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E4D9CF" w:themeColor="background1"/>
        <w:left w:val="single" w:sz="4" w:space="0" w:color="E4D9CF" w:themeColor="background1"/>
        <w:bottom w:val="single" w:sz="4" w:space="0" w:color="E4D9CF" w:themeColor="background1"/>
        <w:right w:val="single" w:sz="4" w:space="0" w:color="E4D9CF" w:themeColor="background1"/>
        <w:insideH w:val="single" w:sz="4" w:space="0" w:color="E4D9CF" w:themeColor="background1"/>
        <w:insideV w:val="single" w:sz="4" w:space="0" w:color="E4D9C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bottom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H5TTS6HNT6FX-904081820-137</_dlc_DocId>
    <_dlc_DocIdUrl xmlns="fe39d773-a83d-4623-ae74-f25711a76616">
      <Url>https://austreasury.sharepoint.com/sites/tcamp05-function/_layouts/15/DocIdRedir.aspx?ID=H5TTS6HNT6FX-904081820-137</Url>
      <Description>H5TTS6HNT6FX-904081820-137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9EF1C-25C2-48EA-9C02-F5D0102C6A46}">
  <ds:schemaRefs>
    <ds:schemaRef ds:uri="http://purl.org/dc/terms/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e39d773-a83d-4623-ae74-f25711a76616"/>
    <ds:schemaRef ds:uri="8e93d4c6-eb8c-4405-b332-273fe2e8b15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Auslan Transcript.dotx</Template>
  <TotalTime>2</TotalTime>
  <Pages>2</Pages>
  <Words>188</Words>
  <Characters>1072</Characters>
  <Application>Microsoft Office Word</Application>
  <DocSecurity>0</DocSecurity>
  <Lines>8</Lines>
  <Paragraphs>2</Paragraphs>
  <ScaleCrop>false</ScaleCrop>
  <Company>Australian Government - The Treasury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16</cp:revision>
  <cp:lastPrinted>2021-10-20T03:15:00Z</cp:lastPrinted>
  <dcterms:created xsi:type="dcterms:W3CDTF">2026-02-12T04:17:00Z</dcterms:created>
  <dcterms:modified xsi:type="dcterms:W3CDTF">2026-02-24T03:12:00Z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5edb83c6-0cc8-4753-b340-9c50f8c3fbac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